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57C88F11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6B040A">
        <w:rPr>
          <w:b/>
          <w:color w:val="000000" w:themeColor="text1"/>
          <w:sz w:val="24"/>
          <w:szCs w:val="24"/>
        </w:rPr>
        <w:t xml:space="preserve">ARTHURS HILL </w:t>
      </w:r>
      <w:r w:rsidR="0067543E" w:rsidRPr="005C34A0">
        <w:rPr>
          <w:b/>
          <w:color w:val="000000" w:themeColor="text1"/>
          <w:sz w:val="24"/>
          <w:szCs w:val="24"/>
        </w:rPr>
        <w:t xml:space="preserve">AREA </w:t>
      </w:r>
      <w:r w:rsidR="000A46BF" w:rsidRPr="005C34A0">
        <w:rPr>
          <w:b/>
          <w:color w:val="000000" w:themeColor="text1"/>
          <w:sz w:val="24"/>
          <w:szCs w:val="24"/>
        </w:rPr>
        <w:t>VA</w:t>
      </w:r>
      <w:r w:rsidR="00B31E19" w:rsidRPr="005C34A0">
        <w:rPr>
          <w:b/>
          <w:color w:val="000000" w:themeColor="text1"/>
          <w:sz w:val="24"/>
          <w:szCs w:val="24"/>
        </w:rPr>
        <w:t xml:space="preserve">RIATION)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6B040A">
        <w:rPr>
          <w:b/>
          <w:color w:val="000000" w:themeColor="text1"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76156E1B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83AD0">
        <w:rPr>
          <w:sz w:val="24"/>
          <w:szCs w:val="24"/>
        </w:rPr>
        <w:t xml:space="preserve"> </w:t>
      </w:r>
      <w:r w:rsidR="00DE21F8">
        <w:rPr>
          <w:sz w:val="24"/>
          <w:szCs w:val="24"/>
        </w:rPr>
        <w:t>20XX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6B040A">
        <w:rPr>
          <w:sz w:val="24"/>
          <w:szCs w:val="24"/>
        </w:rPr>
        <w:t>Arthurs Hill</w:t>
      </w:r>
      <w:r w:rsidR="003A3E29">
        <w:rPr>
          <w:sz w:val="24"/>
          <w:szCs w:val="24"/>
        </w:rPr>
        <w:t xml:space="preserve"> </w:t>
      </w:r>
      <w:r w:rsidR="0067543E">
        <w:rPr>
          <w:sz w:val="24"/>
          <w:szCs w:val="24"/>
        </w:rPr>
        <w:t xml:space="preserve">Area </w:t>
      </w:r>
      <w:r>
        <w:rPr>
          <w:sz w:val="24"/>
          <w:szCs w:val="24"/>
        </w:rPr>
        <w:t>Variation) Order 20</w:t>
      </w:r>
      <w:r w:rsidR="00E705FD">
        <w:rPr>
          <w:sz w:val="24"/>
          <w:szCs w:val="24"/>
        </w:rPr>
        <w:t>2</w:t>
      </w:r>
      <w:r w:rsidR="006B040A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80A7246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574F59">
        <w:rPr>
          <w:sz w:val="24"/>
          <w:szCs w:val="24"/>
        </w:rPr>
        <w:t>–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3EF4159F" w14:textId="6A1D0450" w:rsidR="00574F59" w:rsidRPr="003A3E29" w:rsidRDefault="00DE21F8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3A3E29">
        <w:rPr>
          <w:sz w:val="24"/>
          <w:szCs w:val="24"/>
        </w:rPr>
        <w:tab/>
      </w:r>
      <w:r w:rsidR="00BF57A3" w:rsidRPr="003A3E29">
        <w:rPr>
          <w:sz w:val="24"/>
          <w:szCs w:val="24"/>
        </w:rPr>
        <w:t xml:space="preserve">the addition into Schedule 11 thereto of the new Parking Place </w:t>
      </w:r>
      <w:r w:rsidR="003A3E29">
        <w:rPr>
          <w:sz w:val="24"/>
          <w:szCs w:val="24"/>
        </w:rPr>
        <w:t>Zone</w:t>
      </w:r>
      <w:r w:rsidR="00BF57A3" w:rsidRPr="003A3E29">
        <w:rPr>
          <w:sz w:val="24"/>
          <w:szCs w:val="24"/>
        </w:rPr>
        <w:tab/>
        <w:t xml:space="preserve">specified in Schedule </w:t>
      </w:r>
      <w:r w:rsidR="003A3E29">
        <w:rPr>
          <w:sz w:val="24"/>
          <w:szCs w:val="24"/>
        </w:rPr>
        <w:t>1</w:t>
      </w:r>
      <w:r w:rsidR="00BF57A3" w:rsidRPr="003A3E29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77777777" w:rsidR="00285BBE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24878" w:rsidRPr="00BF57A3">
        <w:rPr>
          <w:sz w:val="24"/>
          <w:szCs w:val="24"/>
        </w:rPr>
        <w:t xml:space="preserve">the addition into Schedule 14 thereto of the details specified in </w:t>
      </w:r>
      <w:r w:rsidR="00924878" w:rsidRPr="00BF57A3">
        <w:rPr>
          <w:sz w:val="24"/>
          <w:szCs w:val="24"/>
        </w:rPr>
        <w:tab/>
        <w:t xml:space="preserve">Schedule </w:t>
      </w:r>
      <w:r w:rsidR="003A3E29">
        <w:rPr>
          <w:sz w:val="24"/>
          <w:szCs w:val="24"/>
        </w:rPr>
        <w:t>2</w:t>
      </w:r>
      <w:r w:rsidR="00924878" w:rsidRPr="00BF57A3">
        <w:rPr>
          <w:sz w:val="24"/>
          <w:szCs w:val="24"/>
        </w:rPr>
        <w:t xml:space="preserve"> to this Order</w:t>
      </w:r>
      <w:r>
        <w:rPr>
          <w:sz w:val="24"/>
          <w:szCs w:val="24"/>
        </w:rPr>
        <w:t>,</w:t>
      </w:r>
      <w:r w:rsidR="003A3E29">
        <w:rPr>
          <w:sz w:val="24"/>
          <w:szCs w:val="24"/>
        </w:rPr>
        <w:t xml:space="preserve"> </w:t>
      </w:r>
    </w:p>
    <w:p w14:paraId="327DA4AE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1BA9639B" w14:textId="0128F57A" w:rsidR="00623E94" w:rsidRPr="009435EE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Schedule 15 thereto of a new Parking Zone </w:t>
      </w:r>
      <w:r w:rsidR="001B7E26">
        <w:rPr>
          <w:color w:val="000000" w:themeColor="text1"/>
          <w:sz w:val="24"/>
          <w:szCs w:val="24"/>
        </w:rPr>
        <w:t>WG9</w:t>
      </w:r>
      <w:r w:rsidR="00013578" w:rsidRPr="009435EE">
        <w:rPr>
          <w:sz w:val="24"/>
          <w:szCs w:val="24"/>
        </w:rPr>
        <w:t>,</w:t>
      </w:r>
    </w:p>
    <w:p w14:paraId="79474D29" w14:textId="77777777" w:rsidR="00BF57A3" w:rsidRPr="009435EE" w:rsidRDefault="00BF57A3" w:rsidP="00BF57A3">
      <w:pPr>
        <w:pStyle w:val="ListParagraph"/>
        <w:rPr>
          <w:sz w:val="24"/>
          <w:szCs w:val="24"/>
        </w:rPr>
      </w:pPr>
    </w:p>
    <w:p w14:paraId="514AB150" w14:textId="12B0224A" w:rsidR="00BF57A3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9435EE">
        <w:rPr>
          <w:sz w:val="24"/>
          <w:szCs w:val="24"/>
        </w:rPr>
        <w:tab/>
        <w:t xml:space="preserve">the addition into </w:t>
      </w:r>
      <w:r w:rsidR="00285BBE" w:rsidRPr="009435EE">
        <w:rPr>
          <w:sz w:val="24"/>
          <w:szCs w:val="24"/>
        </w:rPr>
        <w:t xml:space="preserve">new </w:t>
      </w:r>
      <w:r w:rsidRPr="009435EE">
        <w:rPr>
          <w:sz w:val="24"/>
          <w:szCs w:val="24"/>
        </w:rPr>
        <w:t xml:space="preserve">Parking Zone </w:t>
      </w:r>
      <w:r w:rsidR="001B7E26">
        <w:rPr>
          <w:color w:val="000000" w:themeColor="text1"/>
          <w:sz w:val="24"/>
          <w:szCs w:val="24"/>
        </w:rPr>
        <w:t xml:space="preserve">WG9 </w:t>
      </w:r>
      <w:r w:rsidRPr="009435EE">
        <w:rPr>
          <w:sz w:val="24"/>
          <w:szCs w:val="24"/>
        </w:rPr>
        <w:t xml:space="preserve">in Schedule 15 thereto </w:t>
      </w:r>
      <w:r w:rsidRPr="003A3E29">
        <w:rPr>
          <w:sz w:val="24"/>
          <w:szCs w:val="24"/>
        </w:rPr>
        <w:t xml:space="preserve">of a </w:t>
      </w:r>
      <w:r w:rsidR="00285BBE">
        <w:rPr>
          <w:sz w:val="24"/>
          <w:szCs w:val="24"/>
        </w:rPr>
        <w:tab/>
      </w:r>
      <w:r w:rsidRPr="003A3E29">
        <w:rPr>
          <w:sz w:val="24"/>
          <w:szCs w:val="24"/>
        </w:rPr>
        <w:t>reference to Parking Place No</w:t>
      </w:r>
      <w:r w:rsidR="00DA18FD">
        <w:rPr>
          <w:sz w:val="24"/>
          <w:szCs w:val="24"/>
        </w:rPr>
        <w:t>s</w:t>
      </w:r>
      <w:r w:rsidRPr="003A3E29">
        <w:rPr>
          <w:sz w:val="24"/>
          <w:szCs w:val="24"/>
        </w:rPr>
        <w:t>. 11.xxx</w:t>
      </w:r>
      <w:r w:rsidR="00DA18FD">
        <w:rPr>
          <w:sz w:val="24"/>
          <w:szCs w:val="24"/>
        </w:rPr>
        <w:t>, 11.xxx, etc.</w:t>
      </w:r>
    </w:p>
    <w:p w14:paraId="1A2EEADA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718F1BEB" w14:textId="3C1E8015" w:rsidR="00285BBE" w:rsidRPr="003A3E29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</w:t>
      </w:r>
      <w:r w:rsidRPr="009435EE">
        <w:rPr>
          <w:sz w:val="24"/>
          <w:szCs w:val="24"/>
        </w:rPr>
        <w:t xml:space="preserve">into Part </w:t>
      </w:r>
      <w:r w:rsidR="00461FAF" w:rsidRPr="009435EE">
        <w:rPr>
          <w:sz w:val="24"/>
          <w:szCs w:val="24"/>
        </w:rPr>
        <w:t>I</w:t>
      </w:r>
      <w:r w:rsidRPr="009435EE">
        <w:rPr>
          <w:sz w:val="24"/>
          <w:szCs w:val="24"/>
        </w:rPr>
        <w:t xml:space="preserve"> of </w:t>
      </w:r>
      <w:r>
        <w:rPr>
          <w:color w:val="000000" w:themeColor="text1"/>
          <w:sz w:val="24"/>
          <w:szCs w:val="24"/>
        </w:rPr>
        <w:t xml:space="preserve">Schedule 16 thereto of a reference to </w:t>
      </w:r>
      <w:r>
        <w:rPr>
          <w:color w:val="000000" w:themeColor="text1"/>
          <w:sz w:val="24"/>
          <w:szCs w:val="24"/>
        </w:rPr>
        <w:tab/>
        <w:t xml:space="preserve">Parking Zone </w:t>
      </w:r>
      <w:r w:rsidR="001B7E26">
        <w:rPr>
          <w:color w:val="000000" w:themeColor="text1"/>
          <w:sz w:val="24"/>
          <w:szCs w:val="24"/>
        </w:rPr>
        <w:t>WG9</w:t>
      </w:r>
      <w:r w:rsidR="00461FAF">
        <w:rPr>
          <w:color w:val="000000" w:themeColor="text1"/>
          <w:sz w:val="24"/>
          <w:szCs w:val="24"/>
        </w:rPr>
        <w:t>.</w:t>
      </w:r>
    </w:p>
    <w:p w14:paraId="06845669" w14:textId="77777777" w:rsidR="00623E94" w:rsidRPr="00BF57A3" w:rsidRDefault="00623E94" w:rsidP="00BF57A3">
      <w:pPr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430CC719" w14:textId="5C3ED1B6" w:rsidR="00574F59" w:rsidRDefault="00574F59" w:rsidP="00DA18FD">
      <w:pPr>
        <w:tabs>
          <w:tab w:val="left" w:pos="4536"/>
        </w:tabs>
        <w:rPr>
          <w:b/>
          <w:u w:val="single"/>
        </w:rPr>
      </w:pPr>
    </w:p>
    <w:p w14:paraId="1A1D8BDF" w14:textId="35E60EBA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1AAC4A1D" w14:textId="2A7FB139" w:rsidR="00F552C5" w:rsidRDefault="003A3E29" w:rsidP="00DA1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>(Addition into Schedule 11 of the 2009 Order – Permit Parking Places)</w:t>
      </w:r>
    </w:p>
    <w:p w14:paraId="526A5533" w14:textId="54536D87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F552C5" w:rsidRPr="005353AE" w14:paraId="5BD58DB3" w14:textId="77777777" w:rsidTr="00C458BF">
        <w:trPr>
          <w:tblHeader/>
        </w:trPr>
        <w:tc>
          <w:tcPr>
            <w:tcW w:w="1668" w:type="dxa"/>
          </w:tcPr>
          <w:p w14:paraId="7FD1010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020BEC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5342FD41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4BFA8C37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5E1FF82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A13FCCA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F552C5" w:rsidRPr="005353AE" w14:paraId="66BADEED" w14:textId="77777777" w:rsidTr="00C458BF">
        <w:tc>
          <w:tcPr>
            <w:tcW w:w="1668" w:type="dxa"/>
          </w:tcPr>
          <w:p w14:paraId="68BECA57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F8F79C1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1234EE8" w14:textId="40302FAE" w:rsidR="00F552C5" w:rsidRDefault="00F552C5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58F00103" w14:textId="01D2F845" w:rsidR="00DA18FD" w:rsidRDefault="00DA18FD" w:rsidP="00574DA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0A63C14F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230D3C84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6DEFF9E0" w14:textId="77777777" w:rsidR="00F67B8D" w:rsidRDefault="00F67B8D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EAAA501" w14:textId="77777777" w:rsidR="00574DAA" w:rsidRDefault="00574DAA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DD74721" w14:textId="704A54F8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5921180C" w14:textId="77777777" w:rsidR="00574DAA" w:rsidRDefault="00574DAA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0F79714" w14:textId="77777777" w:rsidR="00574DAA" w:rsidRDefault="00574DAA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5A84FF1" w14:textId="65A473B3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7691D4CA" w14:textId="77777777" w:rsidR="00574DAA" w:rsidRDefault="00574DAA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003A084" w14:textId="77777777" w:rsidR="00574DAA" w:rsidRDefault="00574DAA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50F8407" w14:textId="539D2E3C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546547BC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4C7DE96A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50742AFB" w14:textId="13A208F8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13A1B4D4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5BD8E644" w14:textId="77777777" w:rsidR="00105DF8" w:rsidRDefault="00105DF8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022FD5D" w14:textId="0CE582D5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795EA9EE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6BE520F1" w14:textId="677E6911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0EF40D8B" w14:textId="77777777" w:rsidR="00DA18FD" w:rsidRDefault="00DA18FD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117B8149" w14:textId="77777777" w:rsidR="00105DF8" w:rsidRDefault="00105DF8" w:rsidP="00DA18FD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31B38B6" w14:textId="77777777" w:rsidR="00105DF8" w:rsidRDefault="00105DF8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  <w:p w14:paraId="542918B5" w14:textId="165B59C3" w:rsidR="00105DF8" w:rsidRPr="005353AE" w:rsidRDefault="00105DF8" w:rsidP="00DA18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21F7AC36" w14:textId="556A4D1D" w:rsidR="00E33DFB" w:rsidRDefault="006B040A" w:rsidP="00DA18FD">
            <w:pPr>
              <w:rPr>
                <w:sz w:val="24"/>
              </w:rPr>
            </w:pPr>
            <w:r w:rsidRPr="006B040A">
              <w:rPr>
                <w:b/>
                <w:bCs/>
                <w:sz w:val="24"/>
                <w:szCs w:val="24"/>
              </w:rPr>
              <w:t>ARTHURS HILL</w:t>
            </w:r>
            <w:r w:rsidR="003A3E29" w:rsidRPr="006B040A">
              <w:rPr>
                <w:b/>
                <w:bCs/>
                <w:sz w:val="24"/>
                <w:szCs w:val="24"/>
              </w:rPr>
              <w:t xml:space="preserve"> </w:t>
            </w:r>
            <w:r w:rsidR="003A3E29" w:rsidRPr="003A3E29">
              <w:rPr>
                <w:b/>
                <w:bCs/>
                <w:sz w:val="24"/>
              </w:rPr>
              <w:t>AREA ZONE</w:t>
            </w:r>
            <w:r w:rsidR="003A3E29">
              <w:rPr>
                <w:sz w:val="24"/>
              </w:rPr>
              <w:t xml:space="preserve"> consisting of the whole of the streets </w:t>
            </w:r>
            <w:r w:rsidR="0064445E">
              <w:rPr>
                <w:sz w:val="24"/>
                <w:szCs w:val="24"/>
              </w:rPr>
              <w:t>(except where shown)</w:t>
            </w:r>
            <w:r w:rsidR="00574DAA">
              <w:rPr>
                <w:sz w:val="24"/>
              </w:rPr>
              <w:t xml:space="preserve"> </w:t>
            </w:r>
            <w:r w:rsidR="003A3E29">
              <w:rPr>
                <w:sz w:val="24"/>
              </w:rPr>
              <w:t>listed below:</w:t>
            </w:r>
          </w:p>
          <w:p w14:paraId="382313BD" w14:textId="051ECC84" w:rsidR="00064A96" w:rsidRPr="006A5836" w:rsidRDefault="00064A96" w:rsidP="00064A96">
            <w:pPr>
              <w:jc w:val="left"/>
              <w:rPr>
                <w:b/>
                <w:sz w:val="24"/>
              </w:rPr>
            </w:pPr>
            <w:r w:rsidRPr="008C096B">
              <w:rPr>
                <w:b/>
                <w:sz w:val="24"/>
              </w:rPr>
              <w:t>Avison Place</w:t>
            </w:r>
            <w:r w:rsidR="00B71DE5">
              <w:rPr>
                <w:b/>
                <w:color w:val="FF0000"/>
                <w:sz w:val="24"/>
              </w:rPr>
              <w:t xml:space="preserve"> </w:t>
            </w:r>
            <w:r w:rsidRPr="006A5836">
              <w:rPr>
                <w:bCs/>
                <w:sz w:val="24"/>
              </w:rPr>
              <w:t>- for its entire length</w:t>
            </w:r>
          </w:p>
          <w:p w14:paraId="667AA730" w14:textId="49C2EDB4" w:rsidR="006B040A" w:rsidRDefault="006B040A" w:rsidP="00DA18FD">
            <w:pPr>
              <w:jc w:val="left"/>
              <w:rPr>
                <w:b/>
                <w:sz w:val="24"/>
              </w:rPr>
            </w:pPr>
            <w:r w:rsidRPr="006A5836">
              <w:rPr>
                <w:b/>
                <w:sz w:val="24"/>
              </w:rPr>
              <w:t>Av</w:t>
            </w:r>
            <w:r w:rsidR="00064A96">
              <w:rPr>
                <w:b/>
                <w:sz w:val="24"/>
              </w:rPr>
              <w:t>o</w:t>
            </w:r>
            <w:r w:rsidRPr="006A5836">
              <w:rPr>
                <w:b/>
                <w:sz w:val="24"/>
              </w:rPr>
              <w:t xml:space="preserve">lon </w:t>
            </w:r>
            <w:r w:rsidR="00B71DE5">
              <w:rPr>
                <w:b/>
                <w:sz w:val="24"/>
              </w:rPr>
              <w:t>Court</w:t>
            </w:r>
            <w:r w:rsidRPr="006A5836">
              <w:rPr>
                <w:b/>
                <w:sz w:val="24"/>
              </w:rPr>
              <w:t xml:space="preserve"> </w:t>
            </w:r>
            <w:r w:rsidRPr="006A5836">
              <w:rPr>
                <w:bCs/>
                <w:sz w:val="24"/>
              </w:rPr>
              <w:t>- for its entire length</w:t>
            </w:r>
          </w:p>
          <w:p w14:paraId="0362D03B" w14:textId="77777777" w:rsidR="006B040A" w:rsidRDefault="006B040A" w:rsidP="00DA18FD">
            <w:pPr>
              <w:jc w:val="left"/>
              <w:rPr>
                <w:bCs/>
                <w:sz w:val="24"/>
              </w:rPr>
            </w:pPr>
            <w:r w:rsidRPr="006B040A">
              <w:rPr>
                <w:b/>
                <w:sz w:val="24"/>
              </w:rPr>
              <w:t xml:space="preserve">Cookson Close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48D3270E" w14:textId="77777777" w:rsidR="00574DAA" w:rsidRDefault="009435EE" w:rsidP="00574DAA">
            <w:pPr>
              <w:jc w:val="left"/>
              <w:rPr>
                <w:rFonts w:cs="Arial"/>
                <w:sz w:val="24"/>
                <w:szCs w:val="24"/>
              </w:rPr>
            </w:pPr>
            <w:r w:rsidRPr="00574DAA">
              <w:rPr>
                <w:b/>
                <w:sz w:val="24"/>
              </w:rPr>
              <w:t xml:space="preserve">Douglas Terrace </w:t>
            </w:r>
            <w:r w:rsidRPr="00574DAA">
              <w:rPr>
                <w:bCs/>
                <w:sz w:val="24"/>
              </w:rPr>
              <w:t xml:space="preserve">- </w:t>
            </w:r>
            <w:r w:rsidR="00574DAA" w:rsidRPr="00574DAA">
              <w:rPr>
                <w:rFonts w:cs="Arial"/>
                <w:sz w:val="24"/>
                <w:szCs w:val="24"/>
              </w:rPr>
              <w:t>north side, from a point 20 metres west of its junction with Edward Place eastwards for a distance of 34 metres</w:t>
            </w:r>
          </w:p>
          <w:p w14:paraId="422FD4D8" w14:textId="77777777" w:rsidR="00574DAA" w:rsidRDefault="00574DAA" w:rsidP="00574DAA">
            <w:pPr>
              <w:jc w:val="left"/>
              <w:rPr>
                <w:rFonts w:cs="Arial"/>
                <w:sz w:val="24"/>
                <w:szCs w:val="24"/>
              </w:rPr>
            </w:pPr>
            <w:r w:rsidRPr="00574DAA">
              <w:rPr>
                <w:b/>
                <w:sz w:val="24"/>
              </w:rPr>
              <w:t xml:space="preserve">Douglas Terrace </w:t>
            </w:r>
            <w:r w:rsidRPr="00574DAA">
              <w:rPr>
                <w:bCs/>
                <w:sz w:val="24"/>
              </w:rPr>
              <w:t>-</w:t>
            </w:r>
            <w:r w:rsidRPr="00574DAA">
              <w:rPr>
                <w:rFonts w:cs="Arial"/>
                <w:sz w:val="24"/>
                <w:szCs w:val="24"/>
              </w:rPr>
              <w:t xml:space="preserve"> south side, from a point 10 metres east of its junction with Edward Place westwards for a distance of 16 metres</w:t>
            </w:r>
          </w:p>
          <w:p w14:paraId="26E355CA" w14:textId="58A39DDC" w:rsidR="009435EE" w:rsidRPr="009435EE" w:rsidRDefault="00574DAA" w:rsidP="00DA18FD">
            <w:pPr>
              <w:jc w:val="left"/>
              <w:rPr>
                <w:b/>
                <w:sz w:val="24"/>
              </w:rPr>
            </w:pPr>
            <w:r w:rsidRPr="00574DAA">
              <w:rPr>
                <w:b/>
                <w:sz w:val="24"/>
              </w:rPr>
              <w:t xml:space="preserve">Douglas Terrace </w:t>
            </w:r>
            <w:r w:rsidRPr="00574DAA">
              <w:rPr>
                <w:bCs/>
                <w:sz w:val="24"/>
              </w:rPr>
              <w:t>-</w:t>
            </w:r>
            <w:r w:rsidRPr="00574DAA">
              <w:rPr>
                <w:rFonts w:cs="Arial"/>
                <w:sz w:val="24"/>
                <w:szCs w:val="24"/>
              </w:rPr>
              <w:t xml:space="preserve"> south side, from a point 10 metres east of its junction with Cookson Close eastwards for a distance of 50 metres.</w:t>
            </w:r>
          </w:p>
          <w:p w14:paraId="00DB1931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Edward Place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02480BC3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Frosterley Place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20F7E938" w14:textId="2B337D77" w:rsidR="006B040A" w:rsidRDefault="006B040A" w:rsidP="00DA18FD">
            <w:pPr>
              <w:jc w:val="left"/>
              <w:rPr>
                <w:bCs/>
                <w:sz w:val="24"/>
              </w:rPr>
            </w:pPr>
            <w:r w:rsidRPr="006B040A">
              <w:rPr>
                <w:b/>
                <w:sz w:val="24"/>
              </w:rPr>
              <w:t xml:space="preserve">Hamilton Crescent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33446EF7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>Liddle Court</w:t>
            </w:r>
            <w:r w:rsidRPr="006B040A">
              <w:rPr>
                <w:bCs/>
                <w:sz w:val="24"/>
              </w:rPr>
              <w:t xml:space="preserve"> - for its entire length</w:t>
            </w:r>
          </w:p>
          <w:p w14:paraId="6361C2EF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Liddle Road </w:t>
            </w:r>
            <w:r w:rsidRPr="006B040A">
              <w:rPr>
                <w:bCs/>
                <w:sz w:val="24"/>
              </w:rPr>
              <w:t>- from its junction with Prospect Place, to a point 5 metres north of its junction with Douglas Terrace</w:t>
            </w:r>
          </w:p>
          <w:p w14:paraId="61BAD7B8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Monday Crescent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57F29E89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Monday Place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11B8CECE" w14:textId="77777777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Philip Place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4CE0ACDE" w14:textId="62549CF5" w:rsidR="009435EE" w:rsidRDefault="009435EE" w:rsidP="00DA18FD">
            <w:pPr>
              <w:jc w:val="left"/>
              <w:rPr>
                <w:rFonts w:cs="Arial"/>
                <w:sz w:val="24"/>
                <w:szCs w:val="24"/>
              </w:rPr>
            </w:pPr>
            <w:r w:rsidRPr="001D2994">
              <w:rPr>
                <w:b/>
                <w:sz w:val="24"/>
              </w:rPr>
              <w:t xml:space="preserve">Thorpe </w:t>
            </w:r>
            <w:r w:rsidRPr="001D2994">
              <w:rPr>
                <w:b/>
                <w:sz w:val="24"/>
                <w:szCs w:val="24"/>
              </w:rPr>
              <w:t xml:space="preserve">Close </w:t>
            </w:r>
            <w:r w:rsidRPr="001D2994">
              <w:rPr>
                <w:bCs/>
                <w:sz w:val="24"/>
                <w:szCs w:val="24"/>
              </w:rPr>
              <w:t xml:space="preserve">- </w:t>
            </w:r>
            <w:r w:rsidRPr="001D2994">
              <w:rPr>
                <w:rFonts w:cs="Arial"/>
                <w:sz w:val="24"/>
                <w:szCs w:val="24"/>
              </w:rPr>
              <w:t>from its junction with Beaconsfield Street eastwards for 105 metres</w:t>
            </w:r>
          </w:p>
          <w:p w14:paraId="26740F67" w14:textId="4C50A542" w:rsidR="006B040A" w:rsidRPr="006B040A" w:rsidRDefault="006B040A" w:rsidP="00DA18FD">
            <w:pPr>
              <w:jc w:val="left"/>
              <w:rPr>
                <w:b/>
                <w:sz w:val="24"/>
              </w:rPr>
            </w:pPr>
            <w:r w:rsidRPr="006B040A">
              <w:rPr>
                <w:b/>
                <w:sz w:val="24"/>
              </w:rPr>
              <w:t xml:space="preserve">Vallum Way </w:t>
            </w:r>
            <w:r w:rsidRPr="006B040A">
              <w:rPr>
                <w:bCs/>
                <w:sz w:val="24"/>
              </w:rPr>
              <w:t>- for its entire length</w:t>
            </w:r>
          </w:p>
          <w:p w14:paraId="47A5ABD3" w14:textId="3C89DC84" w:rsidR="003A3E29" w:rsidRPr="00EF27E7" w:rsidRDefault="006B040A" w:rsidP="00E54A88">
            <w:pPr>
              <w:jc w:val="left"/>
              <w:rPr>
                <w:bCs/>
                <w:sz w:val="24"/>
                <w:szCs w:val="24"/>
              </w:rPr>
            </w:pPr>
            <w:r w:rsidRPr="006B040A">
              <w:rPr>
                <w:b/>
                <w:sz w:val="24"/>
              </w:rPr>
              <w:t xml:space="preserve">Worley Close </w:t>
            </w:r>
            <w:r w:rsidRPr="006B040A">
              <w:rPr>
                <w:bCs/>
                <w:sz w:val="24"/>
              </w:rPr>
              <w:t>- for its entire length</w:t>
            </w:r>
          </w:p>
        </w:tc>
        <w:tc>
          <w:tcPr>
            <w:tcW w:w="2532" w:type="dxa"/>
          </w:tcPr>
          <w:p w14:paraId="1748BAE0" w14:textId="77777777" w:rsidR="006B040A" w:rsidRDefault="006B040A" w:rsidP="00F552C5">
            <w:pPr>
              <w:pStyle w:val="Default"/>
              <w:jc w:val="center"/>
            </w:pPr>
            <w:r w:rsidRPr="006B040A">
              <w:t xml:space="preserve">9.30am - 11.30am and </w:t>
            </w:r>
          </w:p>
          <w:p w14:paraId="624A825E" w14:textId="77777777" w:rsidR="006B040A" w:rsidRDefault="006B040A" w:rsidP="00F552C5">
            <w:pPr>
              <w:pStyle w:val="Default"/>
              <w:jc w:val="center"/>
            </w:pPr>
            <w:r w:rsidRPr="006B040A">
              <w:t>3.30pm - 8.30pm</w:t>
            </w:r>
            <w:r>
              <w:t xml:space="preserve"> </w:t>
            </w:r>
          </w:p>
          <w:p w14:paraId="39CF0476" w14:textId="4A3EB249" w:rsidR="00F552C5" w:rsidRPr="006B040A" w:rsidRDefault="006B040A" w:rsidP="00F552C5">
            <w:pPr>
              <w:pStyle w:val="Default"/>
              <w:jc w:val="center"/>
            </w:pPr>
            <w:r>
              <w:t>All days</w:t>
            </w:r>
            <w:r w:rsidRPr="006B040A">
              <w:t xml:space="preserve"> </w:t>
            </w:r>
            <w:r w:rsidR="00F552C5" w:rsidRPr="006B040A">
              <w:t xml:space="preserve"> </w:t>
            </w:r>
          </w:p>
          <w:p w14:paraId="09ADAC62" w14:textId="10482C0E" w:rsidR="00F552C5" w:rsidRPr="005353AE" w:rsidRDefault="00F552C5" w:rsidP="00C458BF">
            <w:pPr>
              <w:pStyle w:val="Heading1"/>
              <w:rPr>
                <w:rFonts w:cs="Arial"/>
                <w:b w:val="0"/>
                <w:bCs/>
                <w:u w:val="none"/>
              </w:rPr>
            </w:pPr>
          </w:p>
        </w:tc>
      </w:tr>
    </w:tbl>
    <w:p w14:paraId="2444ECD3" w14:textId="7777777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26A7D01" w14:textId="77777777" w:rsidR="009435EE" w:rsidRDefault="009435E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0D8C0D5" w14:textId="1649A909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SCHEDULE</w:t>
      </w:r>
      <w:r>
        <w:rPr>
          <w:b/>
          <w:sz w:val="24"/>
          <w:szCs w:val="24"/>
        </w:rPr>
        <w:t xml:space="preserve"> </w:t>
      </w:r>
      <w:r w:rsidR="00285BBE">
        <w:rPr>
          <w:b/>
          <w:sz w:val="24"/>
          <w:szCs w:val="24"/>
        </w:rPr>
        <w:t>2</w:t>
      </w:r>
    </w:p>
    <w:p w14:paraId="0134D523" w14:textId="033E1C85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</w:t>
      </w:r>
      <w:r w:rsidR="00276EE6">
        <w:rPr>
          <w:b/>
          <w:sz w:val="24"/>
          <w:szCs w:val="24"/>
        </w:rPr>
        <w:t>s</w:t>
      </w:r>
      <w:r w:rsidR="00924878">
        <w:rPr>
          <w:b/>
          <w:sz w:val="24"/>
          <w:szCs w:val="24"/>
        </w:rPr>
        <w:t xml:space="preserve">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71E23FE5" w14:textId="6BA6C868" w:rsidR="00013578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69"/>
        <w:gridCol w:w="3968"/>
      </w:tblGrid>
      <w:tr w:rsidR="00581715" w:rsidRPr="005353AE" w14:paraId="610D920C" w14:textId="77777777" w:rsidTr="00581715">
        <w:trPr>
          <w:tblHeader/>
        </w:trPr>
        <w:tc>
          <w:tcPr>
            <w:tcW w:w="2995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969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96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FD066F" w:rsidRPr="005353AE" w14:paraId="03F14C0F" w14:textId="77777777" w:rsidTr="00581715">
        <w:tc>
          <w:tcPr>
            <w:tcW w:w="2995" w:type="dxa"/>
          </w:tcPr>
          <w:p w14:paraId="6BAD00B1" w14:textId="5BBAAB00" w:rsidR="00FD066F" w:rsidRPr="002F32C0" w:rsidRDefault="00FD066F" w:rsidP="00FD066F">
            <w:pPr>
              <w:spacing w:before="120"/>
              <w:rPr>
                <w:bCs/>
                <w:sz w:val="24"/>
              </w:rPr>
            </w:pPr>
            <w:r w:rsidRPr="002F32C0">
              <w:rPr>
                <w:bCs/>
                <w:sz w:val="24"/>
              </w:rPr>
              <w:t xml:space="preserve">Avison </w:t>
            </w:r>
            <w:r>
              <w:rPr>
                <w:bCs/>
                <w:sz w:val="24"/>
              </w:rPr>
              <w:t>Street</w:t>
            </w:r>
            <w:r w:rsidRPr="002F32C0">
              <w:rPr>
                <w:bCs/>
                <w:sz w:val="24"/>
              </w:rPr>
              <w:t xml:space="preserve"> </w:t>
            </w:r>
          </w:p>
        </w:tc>
        <w:tc>
          <w:tcPr>
            <w:tcW w:w="3969" w:type="dxa"/>
          </w:tcPr>
          <w:p w14:paraId="67007977" w14:textId="233EF326" w:rsidR="00FD066F" w:rsidRPr="0008195B" w:rsidRDefault="00FD066F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2 to 22 including A (even)</w:t>
            </w:r>
          </w:p>
        </w:tc>
        <w:tc>
          <w:tcPr>
            <w:tcW w:w="3968" w:type="dxa"/>
          </w:tcPr>
          <w:p w14:paraId="1840AB1E" w14:textId="3912F0CF" w:rsidR="00FD066F" w:rsidRPr="001B7E26" w:rsidRDefault="00840F5A" w:rsidP="00105DF8">
            <w:pPr>
              <w:pStyle w:val="Heading1"/>
              <w:rPr>
                <w:b w:val="0"/>
                <w:bCs/>
                <w:color w:val="000000" w:themeColor="text1"/>
                <w:szCs w:val="24"/>
                <w:u w:val="none"/>
              </w:rPr>
            </w:pPr>
            <w:r>
              <w:rPr>
                <w:b w:val="0"/>
                <w:bCs/>
                <w:color w:val="000000" w:themeColor="text1"/>
                <w:szCs w:val="24"/>
                <w:u w:val="none"/>
              </w:rPr>
              <w:t>WG9</w:t>
            </w:r>
          </w:p>
        </w:tc>
      </w:tr>
      <w:tr w:rsidR="00FD066F" w:rsidRPr="005353AE" w14:paraId="4E84F998" w14:textId="77777777" w:rsidTr="00581715">
        <w:tc>
          <w:tcPr>
            <w:tcW w:w="2995" w:type="dxa"/>
          </w:tcPr>
          <w:p w14:paraId="64C43376" w14:textId="40C67DB7" w:rsidR="00FD066F" w:rsidRPr="002F32C0" w:rsidRDefault="00FD066F" w:rsidP="00FD066F">
            <w:pPr>
              <w:spacing w:before="120"/>
              <w:rPr>
                <w:rFonts w:cs="Arial"/>
                <w:bCs/>
                <w:sz w:val="24"/>
                <w:szCs w:val="24"/>
              </w:rPr>
            </w:pPr>
            <w:r w:rsidRPr="002F32C0">
              <w:rPr>
                <w:bCs/>
                <w:sz w:val="24"/>
              </w:rPr>
              <w:t>Av</w:t>
            </w:r>
            <w:r>
              <w:rPr>
                <w:bCs/>
                <w:sz w:val="24"/>
              </w:rPr>
              <w:t>o</w:t>
            </w:r>
            <w:r w:rsidRPr="002F32C0">
              <w:rPr>
                <w:bCs/>
                <w:sz w:val="24"/>
              </w:rPr>
              <w:t xml:space="preserve">lon </w:t>
            </w:r>
            <w:r w:rsidR="00840F5A">
              <w:rPr>
                <w:bCs/>
                <w:sz w:val="24"/>
              </w:rPr>
              <w:t>Court</w:t>
            </w:r>
          </w:p>
        </w:tc>
        <w:tc>
          <w:tcPr>
            <w:tcW w:w="3969" w:type="dxa"/>
          </w:tcPr>
          <w:p w14:paraId="55F72955" w14:textId="31AC3356" w:rsidR="00FD066F" w:rsidRPr="0008195B" w:rsidRDefault="00840F5A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05F97833" w14:textId="5DBC5DC4" w:rsidR="00FD066F" w:rsidRPr="001B7E26" w:rsidRDefault="00FD066F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840F5A" w:rsidRPr="005353AE" w14:paraId="4BE76C79" w14:textId="77777777" w:rsidTr="00581715">
        <w:tc>
          <w:tcPr>
            <w:tcW w:w="2995" w:type="dxa"/>
          </w:tcPr>
          <w:p w14:paraId="546312AA" w14:textId="6AED16E8" w:rsidR="00840F5A" w:rsidRPr="002F32C0" w:rsidRDefault="00840F5A" w:rsidP="00FD066F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Avolon Walk</w:t>
            </w:r>
          </w:p>
        </w:tc>
        <w:tc>
          <w:tcPr>
            <w:tcW w:w="3969" w:type="dxa"/>
          </w:tcPr>
          <w:p w14:paraId="77CFEFE0" w14:textId="2231CB1E" w:rsidR="00840F5A" w:rsidRPr="0008195B" w:rsidRDefault="00840F5A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7F3268B2" w14:textId="7E6FFA99" w:rsidR="00840F5A" w:rsidRPr="001B7E26" w:rsidRDefault="00840F5A" w:rsidP="00105DF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WG9</w:t>
            </w:r>
          </w:p>
        </w:tc>
      </w:tr>
      <w:tr w:rsidR="00FD066F" w:rsidRPr="005353AE" w14:paraId="023EA2A6" w14:textId="77777777" w:rsidTr="00581715">
        <w:tc>
          <w:tcPr>
            <w:tcW w:w="2995" w:type="dxa"/>
          </w:tcPr>
          <w:p w14:paraId="207855BF" w14:textId="63DB96AC" w:rsidR="00FD066F" w:rsidRPr="002F32C0" w:rsidRDefault="008C6F80" w:rsidP="00FD066F">
            <w:pPr>
              <w:spacing w:before="120"/>
              <w:rPr>
                <w:rFonts w:cs="Arial"/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Barrington Place</w:t>
            </w:r>
          </w:p>
        </w:tc>
        <w:tc>
          <w:tcPr>
            <w:tcW w:w="3969" w:type="dxa"/>
          </w:tcPr>
          <w:p w14:paraId="437E55F4" w14:textId="331DD5F3" w:rsidR="00FD066F" w:rsidRPr="0008195B" w:rsidRDefault="00E85188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60B45C1D" w14:textId="3EDD1824" w:rsidR="00FD066F" w:rsidRPr="001B7E26" w:rsidRDefault="00FD066F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4F2BD60E" w14:textId="77777777" w:rsidTr="00581715">
        <w:tc>
          <w:tcPr>
            <w:tcW w:w="2995" w:type="dxa"/>
          </w:tcPr>
          <w:p w14:paraId="5044C982" w14:textId="067DB9A0" w:rsidR="00320290" w:rsidRDefault="00320290" w:rsidP="0032029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Beaconsfield Street</w:t>
            </w:r>
          </w:p>
        </w:tc>
        <w:tc>
          <w:tcPr>
            <w:tcW w:w="3969" w:type="dxa"/>
          </w:tcPr>
          <w:p w14:paraId="4C2447D0" w14:textId="77777777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238 to 252 (even)</w:t>
            </w:r>
          </w:p>
          <w:p w14:paraId="79F3515F" w14:textId="04EE1435" w:rsidR="00102FD5" w:rsidRPr="00E54A88" w:rsidRDefault="00320290" w:rsidP="00E54A88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No. 314</w:t>
            </w:r>
          </w:p>
        </w:tc>
        <w:tc>
          <w:tcPr>
            <w:tcW w:w="3968" w:type="dxa"/>
          </w:tcPr>
          <w:p w14:paraId="06859EDA" w14:textId="2F30918C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564C66E9" w14:textId="77777777" w:rsidTr="00581715">
        <w:tc>
          <w:tcPr>
            <w:tcW w:w="2995" w:type="dxa"/>
          </w:tcPr>
          <w:p w14:paraId="0D059C42" w14:textId="1F9179EA" w:rsidR="00320290" w:rsidRPr="002F32C0" w:rsidRDefault="00320290" w:rsidP="00320290">
            <w:pPr>
              <w:spacing w:before="120"/>
              <w:rPr>
                <w:bCs/>
                <w:sz w:val="24"/>
              </w:rPr>
            </w:pPr>
            <w:r w:rsidRPr="002F32C0">
              <w:rPr>
                <w:bCs/>
                <w:sz w:val="24"/>
              </w:rPr>
              <w:lastRenderedPageBreak/>
              <w:t>Cookson Close</w:t>
            </w:r>
          </w:p>
        </w:tc>
        <w:tc>
          <w:tcPr>
            <w:tcW w:w="3969" w:type="dxa"/>
          </w:tcPr>
          <w:p w14:paraId="2B484FD1" w14:textId="2AFEB943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102AD57A" w14:textId="0915FC1C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1240FA29" w14:textId="77777777" w:rsidTr="00581715">
        <w:tc>
          <w:tcPr>
            <w:tcW w:w="2995" w:type="dxa"/>
          </w:tcPr>
          <w:p w14:paraId="2695E945" w14:textId="313EF36E" w:rsidR="00320290" w:rsidRPr="002F32C0" w:rsidRDefault="00320290" w:rsidP="00320290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Darnell Place</w:t>
            </w:r>
          </w:p>
        </w:tc>
        <w:tc>
          <w:tcPr>
            <w:tcW w:w="3969" w:type="dxa"/>
          </w:tcPr>
          <w:p w14:paraId="6022BA68" w14:textId="0790B61B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2F56066B" w14:textId="3233EB8D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WG9</w:t>
            </w:r>
          </w:p>
        </w:tc>
      </w:tr>
      <w:tr w:rsidR="00320290" w:rsidRPr="005353AE" w14:paraId="1552922F" w14:textId="77777777" w:rsidTr="00581715">
        <w:tc>
          <w:tcPr>
            <w:tcW w:w="2995" w:type="dxa"/>
          </w:tcPr>
          <w:p w14:paraId="206EA768" w14:textId="46B7D459" w:rsidR="00320290" w:rsidRPr="002F32C0" w:rsidRDefault="00320290" w:rsidP="00320290">
            <w:pPr>
              <w:spacing w:before="120"/>
              <w:rPr>
                <w:rFonts w:cs="Arial"/>
                <w:bCs/>
                <w:sz w:val="24"/>
                <w:szCs w:val="24"/>
              </w:rPr>
            </w:pPr>
            <w:r w:rsidRPr="002F32C0">
              <w:rPr>
                <w:rFonts w:cs="Arial"/>
                <w:bCs/>
                <w:sz w:val="24"/>
                <w:szCs w:val="24"/>
              </w:rPr>
              <w:t>Edward Place</w:t>
            </w:r>
          </w:p>
        </w:tc>
        <w:tc>
          <w:tcPr>
            <w:tcW w:w="3969" w:type="dxa"/>
          </w:tcPr>
          <w:p w14:paraId="5018F5FB" w14:textId="5AC4175C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68A176AC" w14:textId="68834773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55A415FD" w14:textId="77777777" w:rsidTr="00581715">
        <w:tc>
          <w:tcPr>
            <w:tcW w:w="2995" w:type="dxa"/>
          </w:tcPr>
          <w:p w14:paraId="51DFC63E" w14:textId="76E2937B" w:rsidR="00320290" w:rsidRPr="002F32C0" w:rsidRDefault="00320290" w:rsidP="00320290">
            <w:pPr>
              <w:spacing w:before="120"/>
              <w:rPr>
                <w:rFonts w:cs="Arial"/>
                <w:bCs/>
                <w:sz w:val="24"/>
                <w:szCs w:val="24"/>
              </w:rPr>
            </w:pPr>
            <w:r w:rsidRPr="002F32C0">
              <w:rPr>
                <w:bCs/>
                <w:sz w:val="24"/>
              </w:rPr>
              <w:t>Frosterley Place</w:t>
            </w:r>
          </w:p>
        </w:tc>
        <w:tc>
          <w:tcPr>
            <w:tcW w:w="3969" w:type="dxa"/>
          </w:tcPr>
          <w:p w14:paraId="10C5298E" w14:textId="32D09A16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76D7F377" w14:textId="0F58FA78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477D6C47" w14:textId="77777777" w:rsidTr="00581715">
        <w:tc>
          <w:tcPr>
            <w:tcW w:w="2995" w:type="dxa"/>
          </w:tcPr>
          <w:p w14:paraId="096424CB" w14:textId="0927B6F4" w:rsidR="00320290" w:rsidRDefault="00320290" w:rsidP="0032029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Hamilton Crescent</w:t>
            </w:r>
          </w:p>
        </w:tc>
        <w:tc>
          <w:tcPr>
            <w:tcW w:w="3969" w:type="dxa"/>
          </w:tcPr>
          <w:p w14:paraId="61E4292E" w14:textId="5B091E31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090CB4B6" w14:textId="638D9273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23C6EFBF" w14:textId="77777777" w:rsidTr="00581715">
        <w:tc>
          <w:tcPr>
            <w:tcW w:w="2995" w:type="dxa"/>
          </w:tcPr>
          <w:p w14:paraId="4C7BCA8C" w14:textId="2CDFE323" w:rsidR="00320290" w:rsidRDefault="00320290" w:rsidP="0032029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Hamilton Place </w:t>
            </w:r>
          </w:p>
        </w:tc>
        <w:tc>
          <w:tcPr>
            <w:tcW w:w="3969" w:type="dxa"/>
          </w:tcPr>
          <w:p w14:paraId="441631AE" w14:textId="01D1EADD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227CAB5E" w14:textId="727E9CE0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WG9</w:t>
            </w:r>
          </w:p>
        </w:tc>
      </w:tr>
      <w:tr w:rsidR="00320290" w:rsidRPr="005353AE" w14:paraId="67B83322" w14:textId="77777777" w:rsidTr="00581715">
        <w:tc>
          <w:tcPr>
            <w:tcW w:w="2995" w:type="dxa"/>
          </w:tcPr>
          <w:p w14:paraId="455A3902" w14:textId="423EAC00" w:rsidR="00320290" w:rsidRDefault="00320290" w:rsidP="0032029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Liddle Court </w:t>
            </w:r>
          </w:p>
        </w:tc>
        <w:tc>
          <w:tcPr>
            <w:tcW w:w="3969" w:type="dxa"/>
          </w:tcPr>
          <w:p w14:paraId="3149CC35" w14:textId="060B3805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772BD5DB" w14:textId="5E037C5D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3A8EE82D" w14:textId="77777777" w:rsidTr="00581715">
        <w:tc>
          <w:tcPr>
            <w:tcW w:w="2995" w:type="dxa"/>
          </w:tcPr>
          <w:p w14:paraId="739C491E" w14:textId="57F5063C" w:rsidR="00320290" w:rsidRDefault="00320290" w:rsidP="0032029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Liddle Road</w:t>
            </w:r>
          </w:p>
        </w:tc>
        <w:tc>
          <w:tcPr>
            <w:tcW w:w="3969" w:type="dxa"/>
          </w:tcPr>
          <w:p w14:paraId="4DADFF61" w14:textId="603CC6F9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272B1344" w14:textId="5648BDEC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4784E504" w14:textId="77777777" w:rsidTr="00581715">
        <w:tc>
          <w:tcPr>
            <w:tcW w:w="2995" w:type="dxa"/>
          </w:tcPr>
          <w:p w14:paraId="0D2669BF" w14:textId="6A42552E" w:rsidR="00320290" w:rsidRDefault="00320290" w:rsidP="00320290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Monday Crescent</w:t>
            </w:r>
          </w:p>
        </w:tc>
        <w:tc>
          <w:tcPr>
            <w:tcW w:w="3969" w:type="dxa"/>
          </w:tcPr>
          <w:p w14:paraId="15B37611" w14:textId="7F1A94C6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20C52E10" w14:textId="1D1C6F0C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759A3856" w14:textId="77777777" w:rsidTr="00581715">
        <w:tc>
          <w:tcPr>
            <w:tcW w:w="2995" w:type="dxa"/>
          </w:tcPr>
          <w:p w14:paraId="7C5B008F" w14:textId="23B456AE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Monday Place</w:t>
            </w:r>
          </w:p>
        </w:tc>
        <w:tc>
          <w:tcPr>
            <w:tcW w:w="3969" w:type="dxa"/>
          </w:tcPr>
          <w:p w14:paraId="4A31647C" w14:textId="4461C0EC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63E8D0AC" w14:textId="4101485F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6A696084" w14:textId="77777777" w:rsidTr="00581715">
        <w:tc>
          <w:tcPr>
            <w:tcW w:w="2995" w:type="dxa"/>
          </w:tcPr>
          <w:p w14:paraId="40AAC3E0" w14:textId="692E2A0D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Philip Place</w:t>
            </w:r>
          </w:p>
        </w:tc>
        <w:tc>
          <w:tcPr>
            <w:tcW w:w="3969" w:type="dxa"/>
          </w:tcPr>
          <w:p w14:paraId="7229364C" w14:textId="4252A812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3214FE37" w14:textId="2C36C1B0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22FF9C38" w14:textId="77777777" w:rsidTr="00581715">
        <w:tc>
          <w:tcPr>
            <w:tcW w:w="2995" w:type="dxa"/>
          </w:tcPr>
          <w:p w14:paraId="0E89F80F" w14:textId="2EC87F64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Powys Place</w:t>
            </w:r>
          </w:p>
        </w:tc>
        <w:tc>
          <w:tcPr>
            <w:tcW w:w="3969" w:type="dxa"/>
          </w:tcPr>
          <w:p w14:paraId="5DFE1F4E" w14:textId="59E47AD9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7903D497" w14:textId="2D49C07B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0D1E6E27" w14:textId="77777777" w:rsidTr="00581715">
        <w:tc>
          <w:tcPr>
            <w:tcW w:w="2995" w:type="dxa"/>
          </w:tcPr>
          <w:p w14:paraId="09C6C29F" w14:textId="1AD7D785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Prospect Place</w:t>
            </w:r>
          </w:p>
        </w:tc>
        <w:tc>
          <w:tcPr>
            <w:tcW w:w="3969" w:type="dxa"/>
          </w:tcPr>
          <w:p w14:paraId="29250CA1" w14:textId="642B88D0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2 to 32 (even)</w:t>
            </w:r>
          </w:p>
        </w:tc>
        <w:tc>
          <w:tcPr>
            <w:tcW w:w="3968" w:type="dxa"/>
          </w:tcPr>
          <w:p w14:paraId="0D623F2E" w14:textId="58301129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38792917" w14:textId="77777777" w:rsidTr="00581715">
        <w:tc>
          <w:tcPr>
            <w:tcW w:w="2995" w:type="dxa"/>
          </w:tcPr>
          <w:p w14:paraId="267E4987" w14:textId="4FFD87CB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Stanhope Way</w:t>
            </w:r>
          </w:p>
        </w:tc>
        <w:tc>
          <w:tcPr>
            <w:tcW w:w="3969" w:type="dxa"/>
          </w:tcPr>
          <w:p w14:paraId="0FE853BD" w14:textId="63F2C4CC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1 to 73 (odd)</w:t>
            </w:r>
          </w:p>
          <w:p w14:paraId="55D786D9" w14:textId="3E37EA64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 xml:space="preserve">Nos. 22 to </w:t>
            </w:r>
            <w:r w:rsidR="00064CFB">
              <w:rPr>
                <w:rFonts w:cs="Arial"/>
                <w:sz w:val="24"/>
                <w:szCs w:val="24"/>
              </w:rPr>
              <w:t>82</w:t>
            </w:r>
            <w:r w:rsidRPr="0008195B">
              <w:rPr>
                <w:rFonts w:cs="Arial"/>
                <w:sz w:val="24"/>
                <w:szCs w:val="24"/>
              </w:rPr>
              <w:t xml:space="preserve"> (even)</w:t>
            </w:r>
          </w:p>
        </w:tc>
        <w:tc>
          <w:tcPr>
            <w:tcW w:w="3968" w:type="dxa"/>
          </w:tcPr>
          <w:p w14:paraId="485D259F" w14:textId="624055A7" w:rsidR="00320290" w:rsidRPr="001B7E26" w:rsidRDefault="00574DAA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7A09E4CC" w14:textId="77777777" w:rsidTr="00581715">
        <w:tc>
          <w:tcPr>
            <w:tcW w:w="2995" w:type="dxa"/>
          </w:tcPr>
          <w:p w14:paraId="79F9973E" w14:textId="52FCD654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Thorpe Close</w:t>
            </w:r>
          </w:p>
        </w:tc>
        <w:tc>
          <w:tcPr>
            <w:tcW w:w="3969" w:type="dxa"/>
          </w:tcPr>
          <w:p w14:paraId="772C3169" w14:textId="6D694597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75708E24" w14:textId="6DA87E78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105DF8" w:rsidRPr="005353AE" w14:paraId="7748677E" w14:textId="77777777" w:rsidTr="00581715">
        <w:tc>
          <w:tcPr>
            <w:tcW w:w="2995" w:type="dxa"/>
          </w:tcPr>
          <w:p w14:paraId="3031C703" w14:textId="5E861912" w:rsidR="00105DF8" w:rsidRDefault="00105DF8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Thorpe Street</w:t>
            </w:r>
          </w:p>
        </w:tc>
        <w:tc>
          <w:tcPr>
            <w:tcW w:w="3969" w:type="dxa"/>
          </w:tcPr>
          <w:p w14:paraId="00AC9B88" w14:textId="4DB7306A" w:rsidR="00105DF8" w:rsidRPr="0008195B" w:rsidRDefault="00105DF8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Nos. 69 and 71</w:t>
            </w:r>
          </w:p>
        </w:tc>
        <w:tc>
          <w:tcPr>
            <w:tcW w:w="3968" w:type="dxa"/>
          </w:tcPr>
          <w:p w14:paraId="78D750EC" w14:textId="0A1936D8" w:rsidR="00105DF8" w:rsidRPr="001B7E26" w:rsidRDefault="00105DF8" w:rsidP="00105DF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WG9</w:t>
            </w:r>
          </w:p>
        </w:tc>
      </w:tr>
      <w:tr w:rsidR="00320290" w:rsidRPr="005353AE" w14:paraId="5390B269" w14:textId="77777777" w:rsidTr="00581715">
        <w:tc>
          <w:tcPr>
            <w:tcW w:w="2995" w:type="dxa"/>
          </w:tcPr>
          <w:p w14:paraId="1DF13EB3" w14:textId="6CA7CFAC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Vallum Court</w:t>
            </w:r>
          </w:p>
        </w:tc>
        <w:tc>
          <w:tcPr>
            <w:tcW w:w="3969" w:type="dxa"/>
          </w:tcPr>
          <w:p w14:paraId="4AFF127F" w14:textId="021BDB78" w:rsidR="00320290" w:rsidRPr="0008195B" w:rsidRDefault="00320290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241 to 360</w:t>
            </w:r>
          </w:p>
        </w:tc>
        <w:tc>
          <w:tcPr>
            <w:tcW w:w="3968" w:type="dxa"/>
          </w:tcPr>
          <w:p w14:paraId="36757831" w14:textId="0F80DAF7" w:rsidR="00320290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320290" w:rsidRPr="005353AE" w14:paraId="0F5B10B1" w14:textId="77777777" w:rsidTr="00581715">
        <w:tc>
          <w:tcPr>
            <w:tcW w:w="2995" w:type="dxa"/>
          </w:tcPr>
          <w:p w14:paraId="64F72626" w14:textId="4B3EA684" w:rsidR="00320290" w:rsidRDefault="00320290" w:rsidP="00320290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Vallum Way</w:t>
            </w:r>
          </w:p>
        </w:tc>
        <w:tc>
          <w:tcPr>
            <w:tcW w:w="3969" w:type="dxa"/>
          </w:tcPr>
          <w:p w14:paraId="787F7909" w14:textId="3D86F1AB" w:rsidR="00320290" w:rsidRPr="0008195B" w:rsidRDefault="00320290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4D534A6D" w14:textId="7CF1FB91" w:rsidR="00320290" w:rsidRPr="001B7E26" w:rsidRDefault="00320290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8938DC" w:rsidRPr="005353AE" w14:paraId="25D44BEF" w14:textId="77777777" w:rsidTr="00581715">
        <w:tc>
          <w:tcPr>
            <w:tcW w:w="2995" w:type="dxa"/>
          </w:tcPr>
          <w:p w14:paraId="4A07B2AE" w14:textId="515EFCB9" w:rsidR="008938DC" w:rsidRDefault="008938DC" w:rsidP="008938DC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Terrace</w:t>
            </w:r>
          </w:p>
        </w:tc>
        <w:tc>
          <w:tcPr>
            <w:tcW w:w="3969" w:type="dxa"/>
          </w:tcPr>
          <w:p w14:paraId="245E8764" w14:textId="5A898663" w:rsidR="008938DC" w:rsidRPr="0008195B" w:rsidRDefault="008938DC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1 to 17 including A</w:t>
            </w:r>
          </w:p>
        </w:tc>
        <w:tc>
          <w:tcPr>
            <w:tcW w:w="3968" w:type="dxa"/>
          </w:tcPr>
          <w:p w14:paraId="597CDA6C" w14:textId="6E7ADB26" w:rsidR="008938DC" w:rsidRDefault="008938DC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  <w:tr w:rsidR="008938DC" w:rsidRPr="005353AE" w14:paraId="13F6B27F" w14:textId="77777777" w:rsidTr="00581715">
        <w:tc>
          <w:tcPr>
            <w:tcW w:w="2995" w:type="dxa"/>
          </w:tcPr>
          <w:p w14:paraId="0C1B1B12" w14:textId="3A79EE62" w:rsidR="008938DC" w:rsidRDefault="008938DC" w:rsidP="008938DC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Westgate Court</w:t>
            </w:r>
          </w:p>
        </w:tc>
        <w:tc>
          <w:tcPr>
            <w:tcW w:w="3969" w:type="dxa"/>
          </w:tcPr>
          <w:p w14:paraId="06EA2D27" w14:textId="24DD6084" w:rsidR="008938DC" w:rsidRPr="0008195B" w:rsidRDefault="008938DC" w:rsidP="00574DA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Nos. 121 to 240</w:t>
            </w:r>
          </w:p>
        </w:tc>
        <w:tc>
          <w:tcPr>
            <w:tcW w:w="3968" w:type="dxa"/>
          </w:tcPr>
          <w:p w14:paraId="60D2D9B4" w14:textId="1DE488AF" w:rsidR="008938DC" w:rsidRPr="001B7E26" w:rsidRDefault="008938DC" w:rsidP="00105DF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WG9</w:t>
            </w:r>
          </w:p>
        </w:tc>
      </w:tr>
      <w:tr w:rsidR="008938DC" w:rsidRPr="005353AE" w14:paraId="7720BDDE" w14:textId="77777777" w:rsidTr="00581715">
        <w:tc>
          <w:tcPr>
            <w:tcW w:w="2995" w:type="dxa"/>
          </w:tcPr>
          <w:p w14:paraId="2E8B184C" w14:textId="22115F85" w:rsidR="008938DC" w:rsidRDefault="008938DC" w:rsidP="008938DC">
            <w:pPr>
              <w:spacing w:before="1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Worley Close</w:t>
            </w:r>
          </w:p>
        </w:tc>
        <w:tc>
          <w:tcPr>
            <w:tcW w:w="3969" w:type="dxa"/>
          </w:tcPr>
          <w:p w14:paraId="292FDAED" w14:textId="3C9DE3B5" w:rsidR="008938DC" w:rsidRPr="0008195B" w:rsidRDefault="008938DC" w:rsidP="00574DAA">
            <w:pPr>
              <w:spacing w:before="120"/>
              <w:jc w:val="center"/>
              <w:rPr>
                <w:sz w:val="24"/>
                <w:szCs w:val="24"/>
              </w:rPr>
            </w:pPr>
            <w:r w:rsidRPr="0008195B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3968" w:type="dxa"/>
          </w:tcPr>
          <w:p w14:paraId="2BEE7C3B" w14:textId="397FDFBE" w:rsidR="008938DC" w:rsidRDefault="008938DC" w:rsidP="00105DF8">
            <w:pPr>
              <w:pStyle w:val="Default"/>
              <w:jc w:val="center"/>
              <w:rPr>
                <w:color w:val="000000" w:themeColor="text1"/>
              </w:rPr>
            </w:pPr>
            <w:r w:rsidRPr="001B7E26">
              <w:rPr>
                <w:color w:val="000000" w:themeColor="text1"/>
              </w:rPr>
              <w:t>WG9</w:t>
            </w:r>
          </w:p>
        </w:tc>
      </w:tr>
    </w:tbl>
    <w:p w14:paraId="764D527C" w14:textId="0F624D92" w:rsidR="0067543E" w:rsidRDefault="0067543E" w:rsidP="00581715">
      <w:pPr>
        <w:tabs>
          <w:tab w:val="left" w:pos="4536"/>
        </w:tabs>
        <w:rPr>
          <w:b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4D9E20" w14:textId="51616F1F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83213"/>
    <w:multiLevelType w:val="hybridMultilevel"/>
    <w:tmpl w:val="C3763C1A"/>
    <w:lvl w:ilvl="0" w:tplc="1648425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83662E3"/>
    <w:multiLevelType w:val="hybridMultilevel"/>
    <w:tmpl w:val="B4F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2444200">
    <w:abstractNumId w:val="2"/>
  </w:num>
  <w:num w:numId="2" w16cid:durableId="133180758">
    <w:abstractNumId w:val="16"/>
  </w:num>
  <w:num w:numId="3" w16cid:durableId="253368503">
    <w:abstractNumId w:val="14"/>
  </w:num>
  <w:num w:numId="4" w16cid:durableId="1679502305">
    <w:abstractNumId w:val="0"/>
  </w:num>
  <w:num w:numId="5" w16cid:durableId="1818262995">
    <w:abstractNumId w:val="5"/>
  </w:num>
  <w:num w:numId="6" w16cid:durableId="739642914">
    <w:abstractNumId w:val="17"/>
  </w:num>
  <w:num w:numId="7" w16cid:durableId="1243179989">
    <w:abstractNumId w:val="7"/>
  </w:num>
  <w:num w:numId="8" w16cid:durableId="223031455">
    <w:abstractNumId w:val="3"/>
  </w:num>
  <w:num w:numId="9" w16cid:durableId="2013991421">
    <w:abstractNumId w:val="11"/>
  </w:num>
  <w:num w:numId="10" w16cid:durableId="538057938">
    <w:abstractNumId w:val="15"/>
  </w:num>
  <w:num w:numId="11" w16cid:durableId="342556981">
    <w:abstractNumId w:val="18"/>
  </w:num>
  <w:num w:numId="12" w16cid:durableId="1825202936">
    <w:abstractNumId w:val="1"/>
  </w:num>
  <w:num w:numId="13" w16cid:durableId="1812940471">
    <w:abstractNumId w:val="6"/>
  </w:num>
  <w:num w:numId="14" w16cid:durableId="2026855866">
    <w:abstractNumId w:val="13"/>
  </w:num>
  <w:num w:numId="15" w16cid:durableId="295141167">
    <w:abstractNumId w:val="8"/>
  </w:num>
  <w:num w:numId="16" w16cid:durableId="1896040151">
    <w:abstractNumId w:val="9"/>
  </w:num>
  <w:num w:numId="17" w16cid:durableId="607197659">
    <w:abstractNumId w:val="10"/>
  </w:num>
  <w:num w:numId="18" w16cid:durableId="1739210098">
    <w:abstractNumId w:val="4"/>
  </w:num>
  <w:num w:numId="19" w16cid:durableId="42681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4DDE"/>
    <w:rsid w:val="00012B33"/>
    <w:rsid w:val="00013578"/>
    <w:rsid w:val="0001381A"/>
    <w:rsid w:val="00026A90"/>
    <w:rsid w:val="0003071B"/>
    <w:rsid w:val="00041BF3"/>
    <w:rsid w:val="00055C4B"/>
    <w:rsid w:val="00064A96"/>
    <w:rsid w:val="00064CFB"/>
    <w:rsid w:val="00080274"/>
    <w:rsid w:val="0008195B"/>
    <w:rsid w:val="000A46BF"/>
    <w:rsid w:val="000A69F0"/>
    <w:rsid w:val="000C3AB6"/>
    <w:rsid w:val="000C3CB9"/>
    <w:rsid w:val="000F3109"/>
    <w:rsid w:val="000F4EEE"/>
    <w:rsid w:val="000F7610"/>
    <w:rsid w:val="00100304"/>
    <w:rsid w:val="00102FD5"/>
    <w:rsid w:val="00105DF8"/>
    <w:rsid w:val="00150CCD"/>
    <w:rsid w:val="00161972"/>
    <w:rsid w:val="00183C1D"/>
    <w:rsid w:val="001973DE"/>
    <w:rsid w:val="001A17C5"/>
    <w:rsid w:val="001B7E26"/>
    <w:rsid w:val="001C05CF"/>
    <w:rsid w:val="001C3749"/>
    <w:rsid w:val="001D2437"/>
    <w:rsid w:val="001E6A22"/>
    <w:rsid w:val="00252D06"/>
    <w:rsid w:val="0025792F"/>
    <w:rsid w:val="0026227F"/>
    <w:rsid w:val="00265E42"/>
    <w:rsid w:val="00276EE6"/>
    <w:rsid w:val="00285BBE"/>
    <w:rsid w:val="002A090F"/>
    <w:rsid w:val="002B69BE"/>
    <w:rsid w:val="002C1C6E"/>
    <w:rsid w:val="002F32C0"/>
    <w:rsid w:val="00320290"/>
    <w:rsid w:val="0033330A"/>
    <w:rsid w:val="00352C77"/>
    <w:rsid w:val="0036776D"/>
    <w:rsid w:val="003707BF"/>
    <w:rsid w:val="00390F3D"/>
    <w:rsid w:val="0039130E"/>
    <w:rsid w:val="003A3E29"/>
    <w:rsid w:val="003B73D8"/>
    <w:rsid w:val="003D155C"/>
    <w:rsid w:val="003D58D8"/>
    <w:rsid w:val="003E04F8"/>
    <w:rsid w:val="003E7AAC"/>
    <w:rsid w:val="00400A99"/>
    <w:rsid w:val="004125D4"/>
    <w:rsid w:val="00422A94"/>
    <w:rsid w:val="0042400E"/>
    <w:rsid w:val="0043533D"/>
    <w:rsid w:val="00450C49"/>
    <w:rsid w:val="00457C87"/>
    <w:rsid w:val="00461FAF"/>
    <w:rsid w:val="00462E58"/>
    <w:rsid w:val="004658A5"/>
    <w:rsid w:val="00465BE0"/>
    <w:rsid w:val="00486832"/>
    <w:rsid w:val="004A25E3"/>
    <w:rsid w:val="004E6608"/>
    <w:rsid w:val="00501213"/>
    <w:rsid w:val="00536E14"/>
    <w:rsid w:val="00540105"/>
    <w:rsid w:val="00545946"/>
    <w:rsid w:val="00552DC3"/>
    <w:rsid w:val="00553671"/>
    <w:rsid w:val="00574DAA"/>
    <w:rsid w:val="00574F59"/>
    <w:rsid w:val="005807FC"/>
    <w:rsid w:val="00581715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41511"/>
    <w:rsid w:val="0064445E"/>
    <w:rsid w:val="006479FD"/>
    <w:rsid w:val="00651B6F"/>
    <w:rsid w:val="006711EE"/>
    <w:rsid w:val="0067543E"/>
    <w:rsid w:val="0067640F"/>
    <w:rsid w:val="006843B4"/>
    <w:rsid w:val="006B040A"/>
    <w:rsid w:val="006C4727"/>
    <w:rsid w:val="006D5FA6"/>
    <w:rsid w:val="006F53B3"/>
    <w:rsid w:val="00700E4E"/>
    <w:rsid w:val="007034E7"/>
    <w:rsid w:val="00705FB2"/>
    <w:rsid w:val="00707E5D"/>
    <w:rsid w:val="00717AC2"/>
    <w:rsid w:val="007317B8"/>
    <w:rsid w:val="007520EC"/>
    <w:rsid w:val="007604BC"/>
    <w:rsid w:val="007B4E8A"/>
    <w:rsid w:val="007D5DEA"/>
    <w:rsid w:val="007F31B4"/>
    <w:rsid w:val="00802516"/>
    <w:rsid w:val="00812321"/>
    <w:rsid w:val="00812B27"/>
    <w:rsid w:val="008321E1"/>
    <w:rsid w:val="00840063"/>
    <w:rsid w:val="00840F5A"/>
    <w:rsid w:val="0084172A"/>
    <w:rsid w:val="00842A8D"/>
    <w:rsid w:val="00864E8F"/>
    <w:rsid w:val="008938DC"/>
    <w:rsid w:val="008A5B39"/>
    <w:rsid w:val="008B0C99"/>
    <w:rsid w:val="008C096B"/>
    <w:rsid w:val="008C6F80"/>
    <w:rsid w:val="008E21D5"/>
    <w:rsid w:val="008E6F73"/>
    <w:rsid w:val="008F523A"/>
    <w:rsid w:val="00900DE4"/>
    <w:rsid w:val="00903760"/>
    <w:rsid w:val="00916F4D"/>
    <w:rsid w:val="00917898"/>
    <w:rsid w:val="00924878"/>
    <w:rsid w:val="009435EE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71DE5"/>
    <w:rsid w:val="00B82CFB"/>
    <w:rsid w:val="00BA7826"/>
    <w:rsid w:val="00BC31B9"/>
    <w:rsid w:val="00BD3CC3"/>
    <w:rsid w:val="00BE5E2B"/>
    <w:rsid w:val="00BE6674"/>
    <w:rsid w:val="00BF57A3"/>
    <w:rsid w:val="00BF67ED"/>
    <w:rsid w:val="00C004ED"/>
    <w:rsid w:val="00C254D5"/>
    <w:rsid w:val="00C4217C"/>
    <w:rsid w:val="00C5507A"/>
    <w:rsid w:val="00C73333"/>
    <w:rsid w:val="00C76803"/>
    <w:rsid w:val="00C8244C"/>
    <w:rsid w:val="00C932E1"/>
    <w:rsid w:val="00C93855"/>
    <w:rsid w:val="00CC547C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A18FD"/>
    <w:rsid w:val="00DC550A"/>
    <w:rsid w:val="00DE1D5F"/>
    <w:rsid w:val="00DE21F8"/>
    <w:rsid w:val="00DE3041"/>
    <w:rsid w:val="00E07395"/>
    <w:rsid w:val="00E33DFB"/>
    <w:rsid w:val="00E34757"/>
    <w:rsid w:val="00E3597A"/>
    <w:rsid w:val="00E532F8"/>
    <w:rsid w:val="00E54A88"/>
    <w:rsid w:val="00E55BBF"/>
    <w:rsid w:val="00E5669E"/>
    <w:rsid w:val="00E657D5"/>
    <w:rsid w:val="00E705FD"/>
    <w:rsid w:val="00E83AD0"/>
    <w:rsid w:val="00E85188"/>
    <w:rsid w:val="00E92B9B"/>
    <w:rsid w:val="00E966D8"/>
    <w:rsid w:val="00EA335D"/>
    <w:rsid w:val="00EA5978"/>
    <w:rsid w:val="00EB3C57"/>
    <w:rsid w:val="00EB52C6"/>
    <w:rsid w:val="00EE6C16"/>
    <w:rsid w:val="00EF3CA1"/>
    <w:rsid w:val="00F02E0F"/>
    <w:rsid w:val="00F10BAC"/>
    <w:rsid w:val="00F42515"/>
    <w:rsid w:val="00F552C5"/>
    <w:rsid w:val="00F6180E"/>
    <w:rsid w:val="00F61E26"/>
    <w:rsid w:val="00F67B8D"/>
    <w:rsid w:val="00FA4D4F"/>
    <w:rsid w:val="00FD066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3</Pages>
  <Words>759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12</cp:revision>
  <cp:lastPrinted>2019-08-12T09:17:00Z</cp:lastPrinted>
  <dcterms:created xsi:type="dcterms:W3CDTF">2024-12-24T11:13:00Z</dcterms:created>
  <dcterms:modified xsi:type="dcterms:W3CDTF">2025-01-31T14:32:00Z</dcterms:modified>
</cp:coreProperties>
</file>